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F8B" w14:textId="4B318D86" w:rsidR="000C6D57" w:rsidRPr="00F8302E" w:rsidRDefault="000A2D21" w:rsidP="00F8302E">
      <w:pPr>
        <w:spacing w:before="360" w:after="360"/>
        <w:jc w:val="center"/>
        <w:rPr>
          <w:rFonts w:ascii="Times New Roman" w:hAnsi="Times New Roman" w:cs="Times New Roman"/>
          <w:sz w:val="24"/>
          <w:szCs w:val="24"/>
        </w:rPr>
      </w:pPr>
      <w:r w:rsidRPr="000A2D21">
        <w:rPr>
          <w:rFonts w:ascii="Times New Roman" w:hAnsi="Times New Roman" w:cs="Times New Roman"/>
          <w:b/>
          <w:bCs/>
          <w:sz w:val="24"/>
          <w:szCs w:val="24"/>
        </w:rPr>
        <w:t>Transient-reflection spectroscopy of laser-plasma formation on solid and liquid surfaces</w:t>
      </w:r>
      <w:r w:rsidR="00F83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D0CF8C" w14:textId="36555609" w:rsidR="000C6D57" w:rsidRPr="00F8302E" w:rsidRDefault="000A2D21" w:rsidP="00277908">
      <w:pPr>
        <w:tabs>
          <w:tab w:val="center" w:pos="4968"/>
          <w:tab w:val="left" w:pos="86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Ryuji ITAKURA</w:t>
      </w:r>
    </w:p>
    <w:p w14:paraId="00C3C156" w14:textId="77777777" w:rsidR="00D2005C" w:rsidRDefault="00D2005C" w:rsidP="00D20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05C">
        <w:rPr>
          <w:rFonts w:ascii="Times New Roman" w:hAnsi="Times New Roman" w:cs="Times New Roman"/>
          <w:sz w:val="24"/>
          <w:szCs w:val="24"/>
        </w:rPr>
        <w:t xml:space="preserve">Kansai Photon Science Institute, </w:t>
      </w:r>
    </w:p>
    <w:p w14:paraId="2FD0CF8D" w14:textId="2299C914" w:rsidR="000C6D57" w:rsidRPr="00F8302E" w:rsidRDefault="00D2005C" w:rsidP="00D200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05C">
        <w:rPr>
          <w:rFonts w:ascii="Times New Roman" w:hAnsi="Times New Roman" w:cs="Times New Roman"/>
          <w:sz w:val="24"/>
          <w:szCs w:val="24"/>
        </w:rPr>
        <w:t>National Institutes for Quantum Science and Technology (QST)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1136">
        <w:rPr>
          <w:rFonts w:ascii="Times New Roman" w:hAnsi="Times New Roman" w:cs="Times New Roman"/>
          <w:sz w:val="24"/>
          <w:szCs w:val="24"/>
        </w:rPr>
        <w:t xml:space="preserve"> </w:t>
      </w:r>
      <w:r w:rsidR="00153572">
        <w:rPr>
          <w:rFonts w:ascii="Times New Roman" w:hAnsi="Times New Roman" w:cs="Times New Roman"/>
          <w:sz w:val="24"/>
          <w:szCs w:val="24"/>
        </w:rPr>
        <w:t>Japan</w:t>
      </w:r>
    </w:p>
    <w:p w14:paraId="2FD0CF8E" w14:textId="26911569" w:rsidR="000C6D57" w:rsidRPr="008F73ED" w:rsidRDefault="000C6D57" w:rsidP="00FC1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3ED">
        <w:rPr>
          <w:rFonts w:ascii="Times New Roman" w:hAnsi="Times New Roman" w:cs="Times New Roman"/>
          <w:sz w:val="24"/>
          <w:szCs w:val="24"/>
        </w:rPr>
        <w:t xml:space="preserve">E-mail: </w:t>
      </w:r>
      <w:r w:rsidR="00D2005C">
        <w:rPr>
          <w:rFonts w:ascii="Times New Roman" w:hAnsi="Times New Roman" w:cs="Times New Roman"/>
          <w:sz w:val="24"/>
          <w:szCs w:val="24"/>
        </w:rPr>
        <w:t>itakura.ryuji@qst.go.jp</w:t>
      </w:r>
    </w:p>
    <w:p w14:paraId="2FD0CF90" w14:textId="77777777" w:rsidR="000C6D57" w:rsidRPr="00F8302E" w:rsidRDefault="000C6D57" w:rsidP="000C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0CF91" w14:textId="136110BC" w:rsidR="000C6D57" w:rsidRPr="00F8302E" w:rsidRDefault="00AB6FAE" w:rsidP="000F3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DD439CA" w14:textId="48C9415F" w:rsidR="0016044A" w:rsidRDefault="00550E91" w:rsidP="00C94017">
      <w:pPr>
        <w:spacing w:line="276" w:lineRule="auto"/>
        <w:jc w:val="both"/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When material is irradiated with an intense ultrashort laser pulse, plasma is formed </w:t>
      </w:r>
      <w:r w:rsidR="0028722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through </w:t>
      </w:r>
      <w:r w:rsidR="0028722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high</w:t>
      </w:r>
      <w:r w:rsidR="0028722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ly</w:t>
      </w:r>
      <w:r w:rsidR="0028722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dens</w:t>
      </w:r>
      <w:r w:rsidR="0028722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e electronic excitation, </w:t>
      </w:r>
      <w:r w:rsidR="0045558E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leading to</w:t>
      </w:r>
      <w:r w:rsidR="00140ECE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ablation and particle acceleration</w:t>
      </w:r>
      <w:r w:rsidR="00405FD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.  </w:t>
      </w:r>
      <w:r w:rsidR="004350E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On </w:t>
      </w:r>
      <w:r w:rsidR="00B836EE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a </w:t>
      </w:r>
      <w:r w:rsidR="004350E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surface irradiated with an intense laser</w:t>
      </w:r>
      <w:r w:rsidR="00C94C48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4350E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pulse</w:t>
      </w:r>
      <w:r w:rsidR="00D74A0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,</w:t>
      </w:r>
      <w:r w:rsidR="004350E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C94C48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a plasma mirror </w:t>
      </w:r>
      <w:r w:rsidR="004350E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(PM) </w:t>
      </w:r>
      <w:r w:rsidR="00C94C48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is formed.  </w:t>
      </w:r>
      <w:r w:rsidR="00B836EE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A</w:t>
      </w:r>
      <w:r w:rsidR="00C94C48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4350E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self-induced </w:t>
      </w:r>
      <w:r w:rsidR="007930A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PM</w:t>
      </w:r>
      <w:r w:rsidR="00C94C48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4350E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is</w:t>
      </w:r>
      <w:r w:rsidR="00C94C48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5515D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indispensable for</w:t>
      </w:r>
      <w:r w:rsidR="004350E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achiev</w:t>
      </w:r>
      <w:r w:rsidR="005515D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ing</w:t>
      </w:r>
      <w:r w:rsidR="004350E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5515D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an extremely high </w:t>
      </w:r>
      <w:proofErr w:type="spellStart"/>
      <w:r w:rsidR="005515D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prepulse</w:t>
      </w:r>
      <w:proofErr w:type="spellEnd"/>
      <w:r w:rsidR="005515D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contrast of a peta-watt laser system.</w:t>
      </w:r>
      <w:r w:rsidR="005515D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C94017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AE2006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We </w:t>
      </w:r>
      <w:r w:rsidR="002101A0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investigate </w:t>
      </w:r>
      <w:r w:rsidR="00D74A0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ultrafast dynamics of</w:t>
      </w:r>
      <w:r w:rsidR="00147B3D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D74A0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laser-plasma formation</w:t>
      </w:r>
      <w:r w:rsidR="005834BD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by measuring transient reflection from </w:t>
      </w:r>
      <w:r w:rsidR="00F2059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a PM formed</w:t>
      </w:r>
      <w:r w:rsidR="00A0173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by an intense laser pulse.  </w:t>
      </w:r>
    </w:p>
    <w:p w14:paraId="3FD4B89A" w14:textId="21B2181E" w:rsidR="00D74A05" w:rsidRDefault="007D376C" w:rsidP="00B21B9D">
      <w:pPr>
        <w:spacing w:line="276" w:lineRule="auto"/>
        <w:ind w:firstLineChars="120" w:firstLine="288"/>
        <w:jc w:val="both"/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In our experiment, transparent solid plates and a liquid-sheet water jet </w:t>
      </w:r>
      <w:r w:rsidR="0053003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a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re adopted as target samples.  These target surfaces </w:t>
      </w:r>
      <w:r w:rsidR="0053003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a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re excited </w:t>
      </w:r>
      <w:r w:rsidR="00F2059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by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an intense near-infrared laser pulse from a </w:t>
      </w:r>
      <w:proofErr w:type="spellStart"/>
      <w:proofErr w:type="gramStart"/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Ti:Sapphire</w:t>
      </w:r>
      <w:proofErr w:type="spellEnd"/>
      <w:proofErr w:type="gramEnd"/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laser and probed with a fundamental</w:t>
      </w:r>
      <w:r w:rsidR="0047715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,</w:t>
      </w:r>
      <w:r w:rsidR="00886B5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47715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second-harmonic, or fifth</w:t>
      </w:r>
      <w:r w:rsidR="00886B5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harmonic pulse.  The transient reflection</w:t>
      </w:r>
      <w:r w:rsidR="000643D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of the probe pulse</w:t>
      </w:r>
      <w:r w:rsidR="00886B5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from the surfaces </w:t>
      </w:r>
      <w:r w:rsidR="0053003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i</w:t>
      </w:r>
      <w:r w:rsidR="00886B5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s </w:t>
      </w:r>
      <w:r w:rsidR="000643D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monitored</w:t>
      </w:r>
      <w:r w:rsidR="00886B5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.  </w:t>
      </w:r>
    </w:p>
    <w:p w14:paraId="7F4766D5" w14:textId="371CC355" w:rsidR="00F23905" w:rsidRDefault="00C94017" w:rsidP="00B21B9D">
      <w:pPr>
        <w:spacing w:line="276" w:lineRule="auto"/>
        <w:ind w:firstLineChars="120" w:firstLine="288"/>
        <w:jc w:val="both"/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ＭＳ 明朝" w:hAnsi="Times New Roman" w:cs="Times New Roman" w:hint="eastAsia"/>
          <w:sz w:val="24"/>
          <w:szCs w:val="24"/>
          <w:shd w:val="clear" w:color="auto" w:fill="FFFFFF"/>
          <w:lang w:eastAsia="ja-JP"/>
        </w:rPr>
        <w:t>T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ransient reflectivity </w:t>
      </w:r>
      <w:r w:rsidR="000F0718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measurement 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enables us to </w:t>
      </w:r>
      <w:r w:rsidR="000F0718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visualize spatial dynamics of ablating surfaces.  </w:t>
      </w:r>
      <w:r w:rsidR="006A1BA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The spallation in </w:t>
      </w:r>
      <w:r w:rsidR="006A1BA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excited fused silica (</w:t>
      </w:r>
      <w:r w:rsidR="006A1BA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FS</w:t>
      </w:r>
      <w:r w:rsidR="006A1BA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) and organic polymers</w:t>
      </w:r>
      <w:r w:rsidR="006A1BA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5A548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is</w:t>
      </w:r>
      <w:r w:rsidR="006A1BA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clearly </w:t>
      </w:r>
      <w:r w:rsidR="0001395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identifi</w:t>
      </w:r>
      <w:r w:rsidR="006A1BA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ed from </w:t>
      </w:r>
      <w:r w:rsidR="005A548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a temporal oscillation lasting for longer than 500 </w:t>
      </w:r>
      <w:proofErr w:type="spellStart"/>
      <w:r w:rsidR="005A548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ps</w:t>
      </w:r>
      <w:proofErr w:type="spellEnd"/>
      <w:r w:rsidR="005A548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with a period of several tens of picoseconds</w:t>
      </w:r>
      <w:r w:rsidR="00AA25A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[1, 2]</w:t>
      </w:r>
      <w:r w:rsidR="00F2390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.  </w:t>
      </w:r>
      <w:r w:rsidR="00B21B9D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F23905">
        <w:rPr>
          <w:rFonts w:ascii="Times New Roman" w:eastAsia="ＭＳ 明朝" w:hAnsi="Times New Roman" w:cs="Times New Roman" w:hint="eastAsia"/>
          <w:sz w:val="24"/>
          <w:szCs w:val="24"/>
          <w:shd w:val="clear" w:color="auto" w:fill="FFFFFF"/>
          <w:lang w:eastAsia="ja-JP"/>
        </w:rPr>
        <w:t>T</w:t>
      </w:r>
      <w:r w:rsidR="00F2390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he surface expansion and densification </w:t>
      </w:r>
      <w:r w:rsidR="00B21B9D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in</w:t>
      </w:r>
      <w:r w:rsidR="00F2390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the outer</w:t>
      </w:r>
      <w:r w:rsidR="00B21B9D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region of an ablating</w:t>
      </w:r>
      <w:r w:rsidR="00F2390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B21B9D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hole</w:t>
      </w:r>
      <w:r w:rsidR="00F2390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09777E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are</w:t>
      </w:r>
      <w:r w:rsidR="00B21B9D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also suggested by the spatial dependence of the transient reflectivity measurement</w:t>
      </w:r>
      <w:r w:rsidR="00AA25A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[3]</w:t>
      </w:r>
      <w:r w:rsidR="00B21B9D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. </w:t>
      </w:r>
      <w:r w:rsidR="00F2390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</w:p>
    <w:p w14:paraId="6DCA5B11" w14:textId="46F80AA0" w:rsidR="00E34C83" w:rsidRDefault="00B21B9D" w:rsidP="009C727B">
      <w:pPr>
        <w:spacing w:line="276" w:lineRule="auto"/>
        <w:ind w:firstLineChars="120" w:firstLine="288"/>
        <w:jc w:val="both"/>
        <w:rPr>
          <w:rFonts w:ascii="Times New Roman" w:eastAsia="ＭＳ 明朝" w:hAnsi="Times New Roman" w:cs="Times New Roman" w:hint="eastAsia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ＭＳ 明朝" w:hAnsi="Times New Roman" w:cs="Times New Roman" w:hint="eastAsia"/>
          <w:sz w:val="24"/>
          <w:szCs w:val="24"/>
          <w:shd w:val="clear" w:color="auto" w:fill="FFFFFF"/>
          <w:lang w:eastAsia="ja-JP"/>
        </w:rPr>
        <w:t>T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he plasma resonance frequency</w:t>
      </w:r>
      <w:r w:rsid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E34C83" w:rsidRPr="00E34C83">
        <w:rPr>
          <w:rFonts w:ascii="Symbol" w:eastAsia="ＭＳ 明朝" w:hAnsi="Symbol" w:cs="Times New Roman"/>
          <w:i/>
          <w:sz w:val="24"/>
          <w:szCs w:val="24"/>
          <w:shd w:val="clear" w:color="auto" w:fill="FFFFFF"/>
          <w:lang w:eastAsia="ja-JP"/>
        </w:rPr>
        <w:t>w</w:t>
      </w:r>
      <w:r w:rsidR="00E34C83" w:rsidRP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vertAlign w:val="subscript"/>
          <w:lang w:eastAsia="ja-JP"/>
        </w:rPr>
        <w:t>p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is </w:t>
      </w:r>
      <w:r w:rsidR="00AB4CF7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proportional to the square root of </w:t>
      </w:r>
      <w:r w:rsid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carrier density. When the carrier density is </w:t>
      </w:r>
      <w:r w:rsidR="004D745D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in the order of</w:t>
      </w:r>
      <w:r w:rsid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10</w:t>
      </w:r>
      <w:r w:rsidR="00E34C83" w:rsidRP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vertAlign w:val="superscript"/>
          <w:lang w:eastAsia="ja-JP"/>
        </w:rPr>
        <w:t>22</w:t>
      </w:r>
      <w:r w:rsid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cm</w:t>
      </w:r>
      <w:r w:rsidR="00E34C83" w:rsidRP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vertAlign w:val="superscript"/>
          <w:lang w:eastAsia="ja-JP"/>
        </w:rPr>
        <w:t>-3</w:t>
      </w:r>
      <w:r w:rsidR="004D745D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which is as high as the atomic density,</w:t>
      </w:r>
      <w:r w:rsid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the wavelength resonant to </w:t>
      </w:r>
      <w:r w:rsidR="00E34C83" w:rsidRPr="00E34C83">
        <w:rPr>
          <w:rFonts w:ascii="Symbol" w:eastAsia="ＭＳ 明朝" w:hAnsi="Symbol" w:cs="Times New Roman"/>
          <w:i/>
          <w:sz w:val="24"/>
          <w:szCs w:val="24"/>
          <w:shd w:val="clear" w:color="auto" w:fill="FFFFFF"/>
          <w:lang w:eastAsia="ja-JP"/>
        </w:rPr>
        <w:t>w</w:t>
      </w:r>
      <w:r w:rsidR="00E34C83" w:rsidRP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vertAlign w:val="subscript"/>
          <w:lang w:eastAsia="ja-JP"/>
        </w:rPr>
        <w:t>p</w:t>
      </w:r>
      <w:r w:rsid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becomes in the ultraviolet</w:t>
      </w:r>
      <w:r w:rsidR="0052211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(UV)</w:t>
      </w:r>
      <w:r w:rsid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and vacuum ultraviolet</w:t>
      </w:r>
      <w:r w:rsidR="0052211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(VUV)</w:t>
      </w:r>
      <w:r w:rsid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range.  </w:t>
      </w:r>
      <w:r w:rsidR="0052211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Using UV and VUV pulses, w</w:t>
      </w:r>
      <w:r w:rsid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e </w:t>
      </w:r>
      <w:r w:rsidR="004D745D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measure</w:t>
      </w:r>
      <w:r w:rsidR="0053003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the increase in</w:t>
      </w:r>
      <w:r w:rsidR="00E34C8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reflectivity </w:t>
      </w:r>
      <w:r w:rsidR="009C727B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of the excited FS </w:t>
      </w:r>
      <w:r w:rsidR="0053003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and water liquid sheet </w:t>
      </w:r>
      <w:r w:rsidR="009C727B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surface</w:t>
      </w:r>
      <w:r w:rsidR="00AA25A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s [3, 4]</w:t>
      </w:r>
      <w:r w:rsidR="0053003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.  On the basis of the </w:t>
      </w:r>
      <w:proofErr w:type="spellStart"/>
      <w:r w:rsidR="0053003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Drude</w:t>
      </w:r>
      <w:proofErr w:type="spellEnd"/>
      <w:r w:rsidR="0053003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model, it is suggested that the electron density increases to </w:t>
      </w:r>
      <w:r w:rsidR="00AA25A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the level of 10</w:t>
      </w:r>
      <w:r w:rsidR="00AA25A2" w:rsidRPr="00AA25A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vertAlign w:val="superscript"/>
          <w:lang w:eastAsia="ja-JP"/>
        </w:rPr>
        <w:t>22</w:t>
      </w:r>
      <w:r w:rsidR="00AA25A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cm</w:t>
      </w:r>
      <w:r w:rsidR="00AA25A2" w:rsidRPr="00AA25A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vertAlign w:val="superscript"/>
          <w:lang w:eastAsia="ja-JP"/>
        </w:rPr>
        <w:t>-3</w:t>
      </w:r>
      <w:r w:rsidR="00AA25A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. </w:t>
      </w:r>
    </w:p>
    <w:p w14:paraId="39E078D9" w14:textId="35C97162" w:rsidR="0074725A" w:rsidRDefault="0074725A" w:rsidP="005515D3">
      <w:pPr>
        <w:spacing w:line="276" w:lineRule="auto"/>
        <w:ind w:firstLineChars="118" w:firstLine="283"/>
        <w:jc w:val="both"/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The spectrum measurement of the transient reflection provides more </w:t>
      </w:r>
      <w:r w:rsidR="006E70C1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exact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time-dependent reflectivity</w:t>
      </w:r>
      <w:r w:rsidR="0052211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including phase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.  The time-resolved reflection spectra </w:t>
      </w:r>
      <w:proofErr w:type="gramStart"/>
      <w:r w:rsidRPr="0074725A">
        <w:rPr>
          <w:rFonts w:ascii="Times New Roman" w:eastAsia="ＭＳ 明朝" w:hAnsi="Times New Roman" w:cs="Times New Roman"/>
          <w:i/>
          <w:iCs/>
          <w:sz w:val="24"/>
          <w:szCs w:val="24"/>
          <w:shd w:val="clear" w:color="auto" w:fill="FFFFFF"/>
          <w:lang w:eastAsia="ja-JP"/>
        </w:rPr>
        <w:t>I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(</w:t>
      </w:r>
      <w:proofErr w:type="gramEnd"/>
      <w:r w:rsidRPr="0074725A">
        <w:rPr>
          <w:rFonts w:ascii="Symbol" w:eastAsia="ＭＳ 明朝" w:hAnsi="Symbol" w:cs="Times New Roman"/>
          <w:i/>
          <w:iCs/>
          <w:sz w:val="24"/>
          <w:szCs w:val="24"/>
          <w:shd w:val="clear" w:color="auto" w:fill="FFFFFF"/>
          <w:lang w:eastAsia="ja-JP"/>
        </w:rPr>
        <w:t>w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, </w:t>
      </w:r>
      <w:r w:rsidRPr="0074725A">
        <w:rPr>
          <w:rFonts w:ascii="Symbol" w:eastAsia="ＭＳ 明朝" w:hAnsi="Symbol" w:cs="Times New Roman"/>
          <w:i/>
          <w:iCs/>
          <w:sz w:val="24"/>
          <w:szCs w:val="24"/>
          <w:shd w:val="clear" w:color="auto" w:fill="FFFFFF"/>
          <w:lang w:eastAsia="ja-JP"/>
        </w:rPr>
        <w:t>t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) are described as </w:t>
      </w:r>
    </w:p>
    <w:p w14:paraId="40905F39" w14:textId="00E79BC9" w:rsidR="0074725A" w:rsidRPr="00A9372B" w:rsidRDefault="0074725A" w:rsidP="00B836EE">
      <w:pPr>
        <w:spacing w:beforeLines="50" w:before="120" w:afterLines="50" w:after="120" w:line="276" w:lineRule="auto"/>
        <w:ind w:firstLineChars="386" w:firstLine="849"/>
        <w:jc w:val="both"/>
        <w:rPr>
          <w:rFonts w:ascii="Times New Roman" w:eastAsia="ＭＳ 明朝" w:hAnsi="Times New Roman" w:cs="Times New Roman" w:hint="eastAsia"/>
          <w:sz w:val="36"/>
          <w:szCs w:val="36"/>
          <w:shd w:val="clear" w:color="auto" w:fill="FFFFFF"/>
          <w:lang w:eastAsia="ja-JP"/>
        </w:rPr>
      </w:pPr>
      <m:oMath>
        <m:r>
          <w:rPr>
            <w:rFonts w:ascii="Cambria Math" w:hAnsi="Century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entury"/>
              </w:rPr>
              <m:t>ω,τ</m:t>
            </m:r>
          </m:e>
        </m:d>
        <m:r>
          <w:rPr>
            <w:rFonts w:ascii="Cambria Math" w:hAnsi="Century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Century"/>
                      </w:rPr>
                      <m:t>(t</m:t>
                    </m:r>
                    <m:r>
                      <w:rPr>
                        <w:rFonts w:ascii="Cambria Math" w:hAnsi="Century"/>
                      </w:rPr>
                      <m:t>-</m:t>
                    </m:r>
                    <m:r>
                      <w:rPr>
                        <w:rFonts w:ascii="Cambria Math" w:hAnsi="Century"/>
                      </w:rPr>
                      <m:t>τ)r(t)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entury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entury"/>
                          </w:rPr>
                          <m:t>-</m:t>
                        </m:r>
                        <m:r>
                          <w:rPr>
                            <w:rFonts w:ascii="Cambria Math" w:hAnsi="Century"/>
                          </w:rPr>
                          <m:t>iωt</m:t>
                        </m:r>
                      </m:sup>
                    </m:sSup>
                    <m:r>
                      <w:rPr>
                        <w:rFonts w:ascii="Cambria Math" w:hAnsi="Century"/>
                      </w:rPr>
                      <m:t>dt</m:t>
                    </m:r>
                  </m:e>
                </m:nary>
              </m:e>
            </m:d>
          </m:e>
          <m:sup>
            <m:r>
              <w:rPr>
                <w:rFonts w:ascii="Cambria Math" w:hAnsi="Century"/>
              </w:rPr>
              <m:t>2</m:t>
            </m:r>
          </m:sup>
        </m:sSup>
      </m:oMath>
      <w:r w:rsidR="00A9372B" w:rsidRPr="00A9372B">
        <w:rPr>
          <w:rFonts w:ascii="Times New Roman" w:eastAsia="ＭＳ 明朝" w:hAnsi="Times New Roman" w:cs="Times New Roman" w:hint="eastAsia"/>
          <w:lang w:eastAsia="ja-JP"/>
        </w:rPr>
        <w:t>,</w:t>
      </w:r>
      <w:r w:rsidR="00A9372B" w:rsidRPr="00A9372B">
        <w:rPr>
          <w:rFonts w:ascii="Times New Roman" w:eastAsia="ＭＳ 明朝" w:hAnsi="Times New Roman" w:cs="Times New Roman"/>
          <w:lang w:eastAsia="ja-JP"/>
        </w:rPr>
        <w:t xml:space="preserve"> </w:t>
      </w:r>
    </w:p>
    <w:p w14:paraId="456DEC5A" w14:textId="2269DEBC" w:rsidR="0069718A" w:rsidRDefault="00A9372B" w:rsidP="0069718A">
      <w:pPr>
        <w:spacing w:line="276" w:lineRule="auto"/>
        <w:jc w:val="both"/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ＭＳ 明朝" w:hAnsi="Times New Roman" w:cs="Times New Roman" w:hint="eastAsia"/>
          <w:sz w:val="24"/>
          <w:szCs w:val="24"/>
          <w:shd w:val="clear" w:color="auto" w:fill="FFFFFF"/>
          <w:lang w:eastAsia="ja-JP"/>
        </w:rPr>
        <w:t>w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here </w:t>
      </w:r>
      <w:bookmarkStart w:id="0" w:name="_Hlk94542087"/>
      <w:r w:rsidRPr="00A9372B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E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(</w:t>
      </w:r>
      <w:r w:rsidRPr="00A9372B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t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) and </w:t>
      </w:r>
      <w:r w:rsidRPr="00A9372B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r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(</w:t>
      </w:r>
      <w:r w:rsidRPr="00A9372B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t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) </w:t>
      </w:r>
      <w:bookmarkEnd w:id="0"/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are the waveform of a probe pulse and </w:t>
      </w:r>
      <w:r w:rsidR="0069718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the </w:t>
      </w:r>
      <w:r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time-dependent </w:t>
      </w:r>
      <w:r w:rsidR="006E70C1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reflecti</w:t>
      </w:r>
      <w:r w:rsidR="0069718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on coefficient</w:t>
      </w:r>
      <w:r w:rsidR="006E70C1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, respectively.  </w:t>
      </w:r>
      <w:r w:rsidR="0069718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We </w:t>
      </w:r>
      <w:r w:rsidR="000643D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retrieve </w:t>
      </w:r>
      <w:r w:rsidR="00615B87" w:rsidRPr="00A9372B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E</w:t>
      </w:r>
      <w:r w:rsidR="00615B87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(</w:t>
      </w:r>
      <w:r w:rsidR="00615B87" w:rsidRPr="00A9372B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t</w:t>
      </w:r>
      <w:r w:rsidR="00615B87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)</w:t>
      </w:r>
      <w:r w:rsidR="000643D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of the UV and VUV</w:t>
      </w:r>
      <w:r w:rsidR="0069718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</w:t>
      </w:r>
      <w:r w:rsidR="000643D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pulses and </w:t>
      </w:r>
      <w:r w:rsidR="00615B87" w:rsidRPr="00A9372B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r</w:t>
      </w:r>
      <w:r w:rsidR="00615B87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(</w:t>
      </w:r>
      <w:r w:rsidR="00615B87" w:rsidRPr="00A9372B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t</w:t>
      </w:r>
      <w:r w:rsidR="00615B87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)</w:t>
      </w:r>
      <w:r w:rsidR="000643D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of excited FS and wafer surfaces through </w:t>
      </w:r>
      <w:r w:rsidR="0069718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the </w:t>
      </w:r>
      <w:r w:rsidR="002957B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cross-correlation type frequency-resolve optical gating</w:t>
      </w:r>
      <w:r w:rsidR="0069718A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analysis</w:t>
      </w:r>
      <w:r w:rsidR="000643D9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.  </w:t>
      </w:r>
      <w:r w:rsidR="00C1057F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The </w:t>
      </w:r>
      <w:r w:rsidR="002957B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phase </w:t>
      </w:r>
      <w:r w:rsidR="00C967D8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measurement</w:t>
      </w:r>
      <w:r w:rsidR="00C1057F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of </w:t>
      </w:r>
      <w:r w:rsidR="00C1057F" w:rsidRPr="00C1057F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E</w:t>
      </w:r>
      <w:r w:rsidR="00C1057F" w:rsidRPr="00C1057F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(</w:t>
      </w:r>
      <w:r w:rsidR="00C1057F" w:rsidRPr="00C1057F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t</w:t>
      </w:r>
      <w:r w:rsidR="00C1057F" w:rsidRPr="00C1057F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) and </w:t>
      </w:r>
      <w:r w:rsidR="00C1057F" w:rsidRPr="00C1057F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r</w:t>
      </w:r>
      <w:r w:rsidR="00C1057F" w:rsidRPr="00C1057F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(</w:t>
      </w:r>
      <w:r w:rsidR="00C1057F" w:rsidRPr="00C1057F">
        <w:rPr>
          <w:rFonts w:ascii="Times New Roman" w:eastAsia="ＭＳ 明朝" w:hAnsi="Times New Roman" w:cs="Times New Roman"/>
          <w:i/>
          <w:sz w:val="24"/>
          <w:szCs w:val="24"/>
          <w:shd w:val="clear" w:color="auto" w:fill="FFFFFF"/>
          <w:lang w:eastAsia="ja-JP"/>
        </w:rPr>
        <w:t>t</w:t>
      </w:r>
      <w:r w:rsidR="00C1057F" w:rsidRPr="00C1057F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)</w:t>
      </w:r>
      <w:r w:rsidR="00C1057F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would be valuable to </w:t>
      </w:r>
      <w:r w:rsidR="002957B3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>discussion</w:t>
      </w:r>
      <w:r w:rsidR="00C1057F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eastAsia="ja-JP"/>
        </w:rPr>
        <w:t xml:space="preserve"> on ultrafast dynamics.  </w:t>
      </w:r>
    </w:p>
    <w:p w14:paraId="02AE56AF" w14:textId="20A8BF50" w:rsidR="00E13BA2" w:rsidRPr="00E13BA2" w:rsidRDefault="00E13BA2" w:rsidP="00615B87">
      <w:pPr>
        <w:spacing w:beforeLines="50" w:before="120" w:line="276" w:lineRule="auto"/>
        <w:ind w:left="283" w:hangingChars="135" w:hanging="283"/>
        <w:jc w:val="both"/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</w:pP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[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1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]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 T. </w:t>
      </w:r>
      <w:proofErr w:type="spellStart"/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Kumad</w:t>
      </w:r>
      <w:proofErr w:type="spellEnd"/>
      <w:r w:rsidRPr="00E13BA2">
        <w:rPr>
          <w:rFonts w:ascii="Times New Roman" w:eastAsia="ＭＳ 明朝" w:hAnsi="Times New Roman" w:cs="Times New Roman" w:hint="eastAsia"/>
          <w:sz w:val="21"/>
          <w:szCs w:val="21"/>
          <w:shd w:val="clear" w:color="auto" w:fill="FFFFFF"/>
          <w:lang w:eastAsia="ja-JP"/>
        </w:rPr>
        <w:t>, H. Akagi, R. Itakura, T. Otobe, A. Yokoyama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, J. Appl. Phys. </w:t>
      </w:r>
      <w:r w:rsidRPr="00E13BA2">
        <w:rPr>
          <w:rFonts w:ascii="Times New Roman" w:eastAsia="ＭＳ 明朝" w:hAnsi="Times New Roman" w:cs="Times New Roman"/>
          <w:b/>
          <w:sz w:val="21"/>
          <w:szCs w:val="21"/>
          <w:shd w:val="clear" w:color="auto" w:fill="FFFFFF"/>
          <w:lang w:eastAsia="ja-JP"/>
        </w:rPr>
        <w:t>115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 (2014) 103504.</w:t>
      </w:r>
    </w:p>
    <w:p w14:paraId="754017CA" w14:textId="04C031E3" w:rsidR="00E13BA2" w:rsidRPr="00E13BA2" w:rsidRDefault="00E13BA2" w:rsidP="00452047">
      <w:pPr>
        <w:spacing w:line="276" w:lineRule="auto"/>
        <w:ind w:left="283" w:hangingChars="135" w:hanging="283"/>
        <w:jc w:val="both"/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</w:pP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[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2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]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 </w:t>
      </w:r>
      <w:r w:rsidRPr="00E13BA2">
        <w:rPr>
          <w:rFonts w:ascii="Times New Roman" w:eastAsia="ＭＳ 明朝" w:hAnsi="Times New Roman" w:cs="Times New Roman"/>
          <w:spacing w:val="-4"/>
          <w:sz w:val="21"/>
          <w:szCs w:val="21"/>
          <w:shd w:val="clear" w:color="auto" w:fill="FFFFFF"/>
          <w:lang w:eastAsia="ja-JP"/>
        </w:rPr>
        <w:t xml:space="preserve">T. </w:t>
      </w:r>
      <w:proofErr w:type="spellStart"/>
      <w:r w:rsidRPr="00E13BA2">
        <w:rPr>
          <w:rFonts w:ascii="Times New Roman" w:eastAsia="ＭＳ 明朝" w:hAnsi="Times New Roman" w:cs="Times New Roman"/>
          <w:spacing w:val="-4"/>
          <w:sz w:val="21"/>
          <w:szCs w:val="21"/>
          <w:shd w:val="clear" w:color="auto" w:fill="FFFFFF"/>
          <w:lang w:eastAsia="ja-JP"/>
        </w:rPr>
        <w:t>Kumada</w:t>
      </w:r>
      <w:proofErr w:type="spellEnd"/>
      <w:r w:rsidRPr="00615B87">
        <w:rPr>
          <w:rFonts w:ascii="Times New Roman" w:eastAsia="ＭＳ 明朝" w:hAnsi="Times New Roman" w:cs="Times New Roman"/>
          <w:spacing w:val="-4"/>
          <w:sz w:val="21"/>
          <w:szCs w:val="21"/>
          <w:shd w:val="clear" w:color="auto" w:fill="FFFFFF"/>
          <w:lang w:eastAsia="ja-JP"/>
        </w:rPr>
        <w:t>, H. Akagi, R. Itakura, T. Otobe, M. Nishikino, A. Yokoyama</w:t>
      </w:r>
      <w:r w:rsidRPr="00E13BA2">
        <w:rPr>
          <w:rFonts w:ascii="Times New Roman" w:eastAsia="ＭＳ 明朝" w:hAnsi="Times New Roman" w:cs="Times New Roman"/>
          <w:spacing w:val="-4"/>
          <w:sz w:val="21"/>
          <w:szCs w:val="21"/>
          <w:shd w:val="clear" w:color="auto" w:fill="FFFFFF"/>
          <w:lang w:eastAsia="ja-JP"/>
        </w:rPr>
        <w:t xml:space="preserve">, Appl. Phys. Lett. </w:t>
      </w:r>
      <w:r w:rsidRPr="00E13BA2">
        <w:rPr>
          <w:rFonts w:ascii="Times New Roman" w:eastAsia="ＭＳ 明朝" w:hAnsi="Times New Roman" w:cs="Times New Roman"/>
          <w:b/>
          <w:spacing w:val="-4"/>
          <w:sz w:val="21"/>
          <w:szCs w:val="21"/>
          <w:shd w:val="clear" w:color="auto" w:fill="FFFFFF"/>
          <w:lang w:eastAsia="ja-JP"/>
        </w:rPr>
        <w:t>106</w:t>
      </w:r>
      <w:r w:rsidRPr="00E13BA2">
        <w:rPr>
          <w:rFonts w:ascii="Times New Roman" w:eastAsia="ＭＳ 明朝" w:hAnsi="Times New Roman" w:cs="Times New Roman"/>
          <w:spacing w:val="-4"/>
          <w:sz w:val="21"/>
          <w:szCs w:val="21"/>
          <w:shd w:val="clear" w:color="auto" w:fill="FFFFFF"/>
          <w:lang w:eastAsia="ja-JP"/>
        </w:rPr>
        <w:t xml:space="preserve"> (2015) 221605.</w:t>
      </w:r>
    </w:p>
    <w:p w14:paraId="3B1D2CDF" w14:textId="5C46926D" w:rsidR="00AA25A2" w:rsidRDefault="00E13BA2" w:rsidP="00452047">
      <w:pPr>
        <w:spacing w:line="276" w:lineRule="auto"/>
        <w:ind w:left="283" w:hangingChars="135" w:hanging="283"/>
        <w:jc w:val="both"/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</w:pP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[</w:t>
      </w:r>
      <w:r w:rsidRPr="00E13BA2">
        <w:rPr>
          <w:rFonts w:ascii="Times New Roman" w:eastAsia="ＭＳ 明朝" w:hAnsi="Times New Roman" w:cs="Times New Roman" w:hint="eastAsia"/>
          <w:sz w:val="21"/>
          <w:szCs w:val="21"/>
          <w:shd w:val="clear" w:color="auto" w:fill="FFFFFF"/>
          <w:lang w:eastAsia="ja-JP"/>
        </w:rPr>
        <w:t>3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]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 </w:t>
      </w:r>
      <w:r w:rsidR="00AA25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R. Itakura </w:t>
      </w:r>
      <w:r w:rsidR="00AA25A2" w:rsidRPr="00452047">
        <w:rPr>
          <w:rFonts w:ascii="Times New Roman" w:eastAsia="ＭＳ 明朝" w:hAnsi="Times New Roman" w:cs="Times New Roman" w:hint="eastAsia"/>
          <w:sz w:val="21"/>
          <w:szCs w:val="21"/>
          <w:shd w:val="clear" w:color="auto" w:fill="FFFFFF"/>
          <w:lang w:eastAsia="ja-JP"/>
        </w:rPr>
        <w:t>H. Akagi, T. Otobe</w:t>
      </w:r>
      <w:r w:rsidR="00AA25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, Opt. Lett. </w:t>
      </w:r>
      <w:r w:rsidR="00AA25A2" w:rsidRPr="00E13BA2">
        <w:rPr>
          <w:rFonts w:ascii="Times New Roman" w:eastAsia="ＭＳ 明朝" w:hAnsi="Times New Roman" w:cs="Times New Roman"/>
          <w:b/>
          <w:sz w:val="21"/>
          <w:szCs w:val="21"/>
          <w:shd w:val="clear" w:color="auto" w:fill="FFFFFF"/>
          <w:lang w:eastAsia="ja-JP"/>
        </w:rPr>
        <w:t>44</w:t>
      </w:r>
      <w:r w:rsidR="00AA25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 (2019) 2282.</w:t>
      </w:r>
    </w:p>
    <w:p w14:paraId="1CBA87EF" w14:textId="1A6C4BF2" w:rsidR="00AA25A2" w:rsidRDefault="00AA25A2" w:rsidP="00452047">
      <w:pPr>
        <w:spacing w:line="276" w:lineRule="auto"/>
        <w:ind w:left="283" w:hangingChars="135" w:hanging="283"/>
        <w:jc w:val="both"/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</w:pP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[4] T. Endo </w:t>
      </w:r>
      <w:r w:rsidRPr="00452047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M. Tsubouchi, R. Itakura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, Opt. Lett. </w:t>
      </w:r>
      <w:r w:rsidRPr="00E13BA2">
        <w:rPr>
          <w:rFonts w:ascii="Times New Roman" w:eastAsia="ＭＳ 明朝" w:hAnsi="Times New Roman" w:cs="Times New Roman"/>
          <w:b/>
          <w:sz w:val="21"/>
          <w:szCs w:val="21"/>
          <w:shd w:val="clear" w:color="auto" w:fill="FFFFFF"/>
          <w:lang w:eastAsia="ja-JP"/>
        </w:rPr>
        <w:t>44</w:t>
      </w: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 (2019) 3234.</w:t>
      </w:r>
    </w:p>
    <w:p w14:paraId="36DDA4A2" w14:textId="47AA4F6A" w:rsidR="00E13BA2" w:rsidRPr="00E13BA2" w:rsidRDefault="00AA25A2" w:rsidP="00452047">
      <w:pPr>
        <w:spacing w:line="276" w:lineRule="auto"/>
        <w:ind w:left="283" w:hangingChars="135" w:hanging="283"/>
        <w:jc w:val="both"/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</w:pP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[5] </w:t>
      </w:r>
      <w:r w:rsidR="00E13B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R. Itakura</w:t>
      </w:r>
      <w:r w:rsidR="00E13BA2" w:rsidRPr="00E13BA2">
        <w:rPr>
          <w:rFonts w:ascii="Times New Roman" w:eastAsia="ＭＳ 明朝" w:hAnsi="Times New Roman" w:cs="Times New Roman" w:hint="eastAsia"/>
          <w:sz w:val="21"/>
          <w:szCs w:val="21"/>
          <w:shd w:val="clear" w:color="auto" w:fill="FFFFFF"/>
          <w:lang w:eastAsia="ja-JP"/>
        </w:rPr>
        <w:t xml:space="preserve">, T. </w:t>
      </w:r>
      <w:proofErr w:type="spellStart"/>
      <w:r w:rsidR="00E13BA2" w:rsidRPr="00E13BA2">
        <w:rPr>
          <w:rFonts w:ascii="Times New Roman" w:eastAsia="ＭＳ 明朝" w:hAnsi="Times New Roman" w:cs="Times New Roman" w:hint="eastAsia"/>
          <w:sz w:val="21"/>
          <w:szCs w:val="21"/>
          <w:shd w:val="clear" w:color="auto" w:fill="FFFFFF"/>
          <w:lang w:eastAsia="ja-JP"/>
        </w:rPr>
        <w:t>Kumada</w:t>
      </w:r>
      <w:proofErr w:type="spellEnd"/>
      <w:r w:rsidR="00E13BA2" w:rsidRPr="00E13BA2">
        <w:rPr>
          <w:rFonts w:ascii="Times New Roman" w:eastAsia="ＭＳ 明朝" w:hAnsi="Times New Roman" w:cs="Times New Roman" w:hint="eastAsia"/>
          <w:sz w:val="21"/>
          <w:szCs w:val="21"/>
          <w:shd w:val="clear" w:color="auto" w:fill="FFFFFF"/>
          <w:lang w:eastAsia="ja-JP"/>
        </w:rPr>
        <w:t>, M. Nakano, H. Akagi</w:t>
      </w:r>
      <w:r w:rsidR="00E13B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, Opt. Express </w:t>
      </w:r>
      <w:r w:rsidR="00E13BA2" w:rsidRPr="00E13BA2">
        <w:rPr>
          <w:rFonts w:ascii="Times New Roman" w:eastAsia="ＭＳ 明朝" w:hAnsi="Times New Roman" w:cs="Times New Roman"/>
          <w:b/>
          <w:sz w:val="21"/>
          <w:szCs w:val="21"/>
          <w:shd w:val="clear" w:color="auto" w:fill="FFFFFF"/>
          <w:lang w:eastAsia="ja-JP"/>
        </w:rPr>
        <w:t>23</w:t>
      </w:r>
      <w:r w:rsidR="00E13B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 (2015) 10914.</w:t>
      </w:r>
    </w:p>
    <w:p w14:paraId="7001BC2E" w14:textId="5292A983" w:rsidR="00E13BA2" w:rsidRDefault="00AA25A2" w:rsidP="00AA25A2">
      <w:pPr>
        <w:spacing w:line="276" w:lineRule="auto"/>
        <w:ind w:left="283" w:hangingChars="135" w:hanging="283"/>
        <w:jc w:val="both"/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</w:pPr>
      <w:r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[6] </w:t>
      </w:r>
      <w:r w:rsidR="00E13B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R. Itakura, T. </w:t>
      </w:r>
      <w:proofErr w:type="spellStart"/>
      <w:r w:rsidR="00E13B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Kumada</w:t>
      </w:r>
      <w:proofErr w:type="spellEnd"/>
      <w:r w:rsidR="00E13B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, M. Nakano, H. Akagi, High Power Laser Sci</w:t>
      </w:r>
      <w:r w:rsidR="00452047">
        <w:rPr>
          <w:rFonts w:ascii="Times New Roman" w:eastAsia="ＭＳ 明朝" w:hAnsi="Times New Roman" w:cs="Times New Roman" w:hint="eastAsia"/>
          <w:sz w:val="21"/>
          <w:szCs w:val="21"/>
          <w:shd w:val="clear" w:color="auto" w:fill="FFFFFF"/>
          <w:lang w:eastAsia="ja-JP"/>
        </w:rPr>
        <w:t>.</w:t>
      </w:r>
      <w:r w:rsidR="00E13B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 Eng</w:t>
      </w:r>
      <w:r w:rsidR="00452047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>.</w:t>
      </w:r>
      <w:r w:rsidR="00E13B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 </w:t>
      </w:r>
      <w:r w:rsidR="00E13BA2" w:rsidRPr="00E13BA2">
        <w:rPr>
          <w:rFonts w:ascii="Times New Roman" w:eastAsia="ＭＳ 明朝" w:hAnsi="Times New Roman" w:cs="Times New Roman"/>
          <w:b/>
          <w:sz w:val="21"/>
          <w:szCs w:val="21"/>
          <w:shd w:val="clear" w:color="auto" w:fill="FFFFFF"/>
          <w:lang w:eastAsia="ja-JP"/>
        </w:rPr>
        <w:t>4</w:t>
      </w:r>
      <w:r w:rsidR="00E13BA2" w:rsidRPr="00E13BA2">
        <w:rPr>
          <w:rFonts w:ascii="Times New Roman" w:eastAsia="ＭＳ 明朝" w:hAnsi="Times New Roman" w:cs="Times New Roman"/>
          <w:sz w:val="21"/>
          <w:szCs w:val="21"/>
          <w:shd w:val="clear" w:color="auto" w:fill="FFFFFF"/>
          <w:lang w:eastAsia="ja-JP"/>
        </w:rPr>
        <w:t xml:space="preserve"> (2016) e18.</w:t>
      </w:r>
    </w:p>
    <w:sectPr w:rsidR="00E1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048F" w14:textId="77777777" w:rsidR="00A04FBE" w:rsidRDefault="00A04FBE" w:rsidP="00352354">
      <w:r>
        <w:separator/>
      </w:r>
    </w:p>
  </w:endnote>
  <w:endnote w:type="continuationSeparator" w:id="0">
    <w:p w14:paraId="26BA6EDA" w14:textId="77777777" w:rsidR="00A04FBE" w:rsidRDefault="00A04FBE" w:rsidP="003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452B" w14:textId="77777777" w:rsidR="00A04FBE" w:rsidRDefault="00A04FBE" w:rsidP="00352354">
      <w:r>
        <w:separator/>
      </w:r>
    </w:p>
  </w:footnote>
  <w:footnote w:type="continuationSeparator" w:id="0">
    <w:p w14:paraId="44AAE883" w14:textId="77777777" w:rsidR="00A04FBE" w:rsidRDefault="00A04FBE" w:rsidP="0035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57"/>
    <w:rsid w:val="00013959"/>
    <w:rsid w:val="00022DC1"/>
    <w:rsid w:val="0005137E"/>
    <w:rsid w:val="00052C31"/>
    <w:rsid w:val="000565CB"/>
    <w:rsid w:val="00056CD5"/>
    <w:rsid w:val="000643D9"/>
    <w:rsid w:val="00067652"/>
    <w:rsid w:val="00084FF1"/>
    <w:rsid w:val="00086613"/>
    <w:rsid w:val="00090FA3"/>
    <w:rsid w:val="0009435E"/>
    <w:rsid w:val="0009777E"/>
    <w:rsid w:val="000A2D21"/>
    <w:rsid w:val="000A3B74"/>
    <w:rsid w:val="000C6D57"/>
    <w:rsid w:val="000F0718"/>
    <w:rsid w:val="000F3971"/>
    <w:rsid w:val="00101370"/>
    <w:rsid w:val="0012435C"/>
    <w:rsid w:val="00124BEB"/>
    <w:rsid w:val="00130BD6"/>
    <w:rsid w:val="00140ECE"/>
    <w:rsid w:val="00145B24"/>
    <w:rsid w:val="00147B3D"/>
    <w:rsid w:val="00153572"/>
    <w:rsid w:val="0016044A"/>
    <w:rsid w:val="00171238"/>
    <w:rsid w:val="001748E1"/>
    <w:rsid w:val="001862B4"/>
    <w:rsid w:val="00192BA9"/>
    <w:rsid w:val="00197A67"/>
    <w:rsid w:val="001B45E5"/>
    <w:rsid w:val="001C4ED9"/>
    <w:rsid w:val="001D4557"/>
    <w:rsid w:val="001D47ED"/>
    <w:rsid w:val="002033D9"/>
    <w:rsid w:val="002101A0"/>
    <w:rsid w:val="00210EE0"/>
    <w:rsid w:val="002112E7"/>
    <w:rsid w:val="0021442A"/>
    <w:rsid w:val="002213C9"/>
    <w:rsid w:val="002329CA"/>
    <w:rsid w:val="002342A8"/>
    <w:rsid w:val="00241235"/>
    <w:rsid w:val="00254E0D"/>
    <w:rsid w:val="00260236"/>
    <w:rsid w:val="00273482"/>
    <w:rsid w:val="00277908"/>
    <w:rsid w:val="002811D4"/>
    <w:rsid w:val="0028722A"/>
    <w:rsid w:val="002943A0"/>
    <w:rsid w:val="002957B3"/>
    <w:rsid w:val="00296275"/>
    <w:rsid w:val="002C08A7"/>
    <w:rsid w:val="003132B2"/>
    <w:rsid w:val="00326142"/>
    <w:rsid w:val="003465DF"/>
    <w:rsid w:val="00350BA2"/>
    <w:rsid w:val="00352354"/>
    <w:rsid w:val="00376C87"/>
    <w:rsid w:val="0038134B"/>
    <w:rsid w:val="003A5947"/>
    <w:rsid w:val="003B7B33"/>
    <w:rsid w:val="003C4F07"/>
    <w:rsid w:val="003D1382"/>
    <w:rsid w:val="003D6C0B"/>
    <w:rsid w:val="003D74C6"/>
    <w:rsid w:val="003E3AD2"/>
    <w:rsid w:val="003E3C8F"/>
    <w:rsid w:val="003E451D"/>
    <w:rsid w:val="003F2C02"/>
    <w:rsid w:val="00405FD3"/>
    <w:rsid w:val="004350E3"/>
    <w:rsid w:val="00452047"/>
    <w:rsid w:val="00452117"/>
    <w:rsid w:val="0045558E"/>
    <w:rsid w:val="00455BFB"/>
    <w:rsid w:val="00470952"/>
    <w:rsid w:val="00477155"/>
    <w:rsid w:val="00494D15"/>
    <w:rsid w:val="004B3085"/>
    <w:rsid w:val="004B541C"/>
    <w:rsid w:val="004D4BE9"/>
    <w:rsid w:val="004D5D86"/>
    <w:rsid w:val="004D745D"/>
    <w:rsid w:val="004D7681"/>
    <w:rsid w:val="004D77D6"/>
    <w:rsid w:val="004E4EFC"/>
    <w:rsid w:val="004F45AB"/>
    <w:rsid w:val="00504F9C"/>
    <w:rsid w:val="005071BB"/>
    <w:rsid w:val="00522113"/>
    <w:rsid w:val="005252C9"/>
    <w:rsid w:val="00530032"/>
    <w:rsid w:val="0054314F"/>
    <w:rsid w:val="00545890"/>
    <w:rsid w:val="00550E91"/>
    <w:rsid w:val="005515D3"/>
    <w:rsid w:val="005834BD"/>
    <w:rsid w:val="00596C1F"/>
    <w:rsid w:val="005A1930"/>
    <w:rsid w:val="005A3F31"/>
    <w:rsid w:val="005A548A"/>
    <w:rsid w:val="005A565D"/>
    <w:rsid w:val="005A582F"/>
    <w:rsid w:val="005C6046"/>
    <w:rsid w:val="005E150F"/>
    <w:rsid w:val="005F4106"/>
    <w:rsid w:val="006044B8"/>
    <w:rsid w:val="00604612"/>
    <w:rsid w:val="00605BF3"/>
    <w:rsid w:val="00615B87"/>
    <w:rsid w:val="006258DF"/>
    <w:rsid w:val="006447D1"/>
    <w:rsid w:val="00666980"/>
    <w:rsid w:val="0067571F"/>
    <w:rsid w:val="006761A9"/>
    <w:rsid w:val="00682CC7"/>
    <w:rsid w:val="00692E0A"/>
    <w:rsid w:val="0069718A"/>
    <w:rsid w:val="006A1BA3"/>
    <w:rsid w:val="006A47A5"/>
    <w:rsid w:val="006C5475"/>
    <w:rsid w:val="006C6267"/>
    <w:rsid w:val="006D44DF"/>
    <w:rsid w:val="006E5613"/>
    <w:rsid w:val="006E5630"/>
    <w:rsid w:val="006E70C1"/>
    <w:rsid w:val="006F50C5"/>
    <w:rsid w:val="00703B8F"/>
    <w:rsid w:val="007044E3"/>
    <w:rsid w:val="00731EFB"/>
    <w:rsid w:val="00737488"/>
    <w:rsid w:val="00745565"/>
    <w:rsid w:val="0074725A"/>
    <w:rsid w:val="007565C7"/>
    <w:rsid w:val="0076191F"/>
    <w:rsid w:val="00764E2F"/>
    <w:rsid w:val="0077084A"/>
    <w:rsid w:val="007930A5"/>
    <w:rsid w:val="00795E89"/>
    <w:rsid w:val="007A5C7E"/>
    <w:rsid w:val="007A6A7E"/>
    <w:rsid w:val="007B5D95"/>
    <w:rsid w:val="007B71A7"/>
    <w:rsid w:val="007C19B7"/>
    <w:rsid w:val="007D1EA5"/>
    <w:rsid w:val="007D376C"/>
    <w:rsid w:val="007E496F"/>
    <w:rsid w:val="007F14AC"/>
    <w:rsid w:val="007F47C1"/>
    <w:rsid w:val="00825DCD"/>
    <w:rsid w:val="00837CEE"/>
    <w:rsid w:val="00842044"/>
    <w:rsid w:val="0084211F"/>
    <w:rsid w:val="008465CF"/>
    <w:rsid w:val="00846866"/>
    <w:rsid w:val="00850DEA"/>
    <w:rsid w:val="00853FE6"/>
    <w:rsid w:val="00856CEE"/>
    <w:rsid w:val="008670CE"/>
    <w:rsid w:val="00883025"/>
    <w:rsid w:val="00885620"/>
    <w:rsid w:val="00886B59"/>
    <w:rsid w:val="00895CA4"/>
    <w:rsid w:val="008B43C4"/>
    <w:rsid w:val="008C01EE"/>
    <w:rsid w:val="008C236A"/>
    <w:rsid w:val="008E39D4"/>
    <w:rsid w:val="008E619B"/>
    <w:rsid w:val="008F73ED"/>
    <w:rsid w:val="0090610C"/>
    <w:rsid w:val="00910E6E"/>
    <w:rsid w:val="009445FA"/>
    <w:rsid w:val="0095162A"/>
    <w:rsid w:val="00961165"/>
    <w:rsid w:val="0096273B"/>
    <w:rsid w:val="00971FE8"/>
    <w:rsid w:val="00974587"/>
    <w:rsid w:val="00977CB9"/>
    <w:rsid w:val="00991B4E"/>
    <w:rsid w:val="009A1136"/>
    <w:rsid w:val="009B58F3"/>
    <w:rsid w:val="009C727B"/>
    <w:rsid w:val="009E032C"/>
    <w:rsid w:val="009E2E2D"/>
    <w:rsid w:val="00A01739"/>
    <w:rsid w:val="00A04FBE"/>
    <w:rsid w:val="00A30031"/>
    <w:rsid w:val="00A37D1B"/>
    <w:rsid w:val="00A423A3"/>
    <w:rsid w:val="00A55F5E"/>
    <w:rsid w:val="00A66EBA"/>
    <w:rsid w:val="00A74DFB"/>
    <w:rsid w:val="00A7766F"/>
    <w:rsid w:val="00A817C2"/>
    <w:rsid w:val="00A84ED1"/>
    <w:rsid w:val="00A85AB5"/>
    <w:rsid w:val="00A87E32"/>
    <w:rsid w:val="00A916A9"/>
    <w:rsid w:val="00A9372B"/>
    <w:rsid w:val="00A963A0"/>
    <w:rsid w:val="00AA25A2"/>
    <w:rsid w:val="00AA6CC6"/>
    <w:rsid w:val="00AB134B"/>
    <w:rsid w:val="00AB408B"/>
    <w:rsid w:val="00AB4CF7"/>
    <w:rsid w:val="00AB6FAE"/>
    <w:rsid w:val="00AB7939"/>
    <w:rsid w:val="00AC35F5"/>
    <w:rsid w:val="00AE2006"/>
    <w:rsid w:val="00AE5F73"/>
    <w:rsid w:val="00B0189C"/>
    <w:rsid w:val="00B05D99"/>
    <w:rsid w:val="00B21B9D"/>
    <w:rsid w:val="00B23581"/>
    <w:rsid w:val="00B30E91"/>
    <w:rsid w:val="00B42AA9"/>
    <w:rsid w:val="00B46423"/>
    <w:rsid w:val="00B7039F"/>
    <w:rsid w:val="00B71819"/>
    <w:rsid w:val="00B836EE"/>
    <w:rsid w:val="00B8457A"/>
    <w:rsid w:val="00BA1999"/>
    <w:rsid w:val="00BB2294"/>
    <w:rsid w:val="00BC3429"/>
    <w:rsid w:val="00BD2F5C"/>
    <w:rsid w:val="00BE3499"/>
    <w:rsid w:val="00BF5D15"/>
    <w:rsid w:val="00BF6423"/>
    <w:rsid w:val="00BF67AB"/>
    <w:rsid w:val="00C03656"/>
    <w:rsid w:val="00C06D64"/>
    <w:rsid w:val="00C1057F"/>
    <w:rsid w:val="00C47BBA"/>
    <w:rsid w:val="00C630F8"/>
    <w:rsid w:val="00C6387A"/>
    <w:rsid w:val="00C65C58"/>
    <w:rsid w:val="00C72777"/>
    <w:rsid w:val="00C94017"/>
    <w:rsid w:val="00C94C48"/>
    <w:rsid w:val="00C967D8"/>
    <w:rsid w:val="00CB1427"/>
    <w:rsid w:val="00CC2EA0"/>
    <w:rsid w:val="00CD380E"/>
    <w:rsid w:val="00CE4BBB"/>
    <w:rsid w:val="00CF48B0"/>
    <w:rsid w:val="00CF4D95"/>
    <w:rsid w:val="00CF550E"/>
    <w:rsid w:val="00D12FA8"/>
    <w:rsid w:val="00D13665"/>
    <w:rsid w:val="00D2005C"/>
    <w:rsid w:val="00D2268C"/>
    <w:rsid w:val="00D2417F"/>
    <w:rsid w:val="00D267DD"/>
    <w:rsid w:val="00D44B27"/>
    <w:rsid w:val="00D544BE"/>
    <w:rsid w:val="00D55427"/>
    <w:rsid w:val="00D6494B"/>
    <w:rsid w:val="00D72AC9"/>
    <w:rsid w:val="00D74A05"/>
    <w:rsid w:val="00DB6DD0"/>
    <w:rsid w:val="00DC5544"/>
    <w:rsid w:val="00DC5FB0"/>
    <w:rsid w:val="00DE0FC5"/>
    <w:rsid w:val="00DE2BE5"/>
    <w:rsid w:val="00DE30F9"/>
    <w:rsid w:val="00DE338C"/>
    <w:rsid w:val="00E13BA2"/>
    <w:rsid w:val="00E216B1"/>
    <w:rsid w:val="00E34C83"/>
    <w:rsid w:val="00E70FCC"/>
    <w:rsid w:val="00E855E4"/>
    <w:rsid w:val="00EA1213"/>
    <w:rsid w:val="00EB3FC9"/>
    <w:rsid w:val="00EC6F78"/>
    <w:rsid w:val="00EE2CF4"/>
    <w:rsid w:val="00EF1EED"/>
    <w:rsid w:val="00F0261C"/>
    <w:rsid w:val="00F13966"/>
    <w:rsid w:val="00F20595"/>
    <w:rsid w:val="00F23905"/>
    <w:rsid w:val="00F5716D"/>
    <w:rsid w:val="00F75543"/>
    <w:rsid w:val="00F8302E"/>
    <w:rsid w:val="00F838BD"/>
    <w:rsid w:val="00F847F3"/>
    <w:rsid w:val="00F87BFE"/>
    <w:rsid w:val="00F9261C"/>
    <w:rsid w:val="00FA1DEA"/>
    <w:rsid w:val="00FB64AC"/>
    <w:rsid w:val="00FC1AFB"/>
    <w:rsid w:val="00FD445F"/>
    <w:rsid w:val="354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0CF8B"/>
  <w15:chartTrackingRefBased/>
  <w15:docId w15:val="{517D1E94-3B29-47A0-873F-FD82F49E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57"/>
    <w:pPr>
      <w:spacing w:after="0" w:line="240" w:lineRule="auto"/>
    </w:pPr>
    <w:rPr>
      <w:rFonts w:ascii="Arial" w:hAnsi="Arial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D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D15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D15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35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352354"/>
    <w:rPr>
      <w:rFonts w:ascii="Arial" w:hAnsi="Arial"/>
      <w:sz w:val="18"/>
      <w:szCs w:val="18"/>
      <w:lang w:val="en-US"/>
    </w:rPr>
  </w:style>
  <w:style w:type="paragraph" w:styleId="a8">
    <w:name w:val="footer"/>
    <w:basedOn w:val="a"/>
    <w:link w:val="a9"/>
    <w:uiPriority w:val="99"/>
    <w:unhideWhenUsed/>
    <w:rsid w:val="003523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352354"/>
    <w:rPr>
      <w:rFonts w:ascii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Minghui</dc:creator>
  <cp:keywords/>
  <dc:description/>
  <cp:lastModifiedBy>Itakura Ryuji</cp:lastModifiedBy>
  <cp:revision>2</cp:revision>
  <cp:lastPrinted>2022-01-31T08:42:00Z</cp:lastPrinted>
  <dcterms:created xsi:type="dcterms:W3CDTF">2022-01-31T09:23:00Z</dcterms:created>
  <dcterms:modified xsi:type="dcterms:W3CDTF">2022-01-31T09:23:00Z</dcterms:modified>
</cp:coreProperties>
</file>